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F2" w:rsidRDefault="00A814F2" w:rsidP="00A814F2">
      <w:pPr>
        <w:tabs>
          <w:tab w:val="left" w:pos="0"/>
        </w:tabs>
        <w:spacing w:after="120"/>
        <w:rPr>
          <w:sz w:val="28"/>
          <w:szCs w:val="28"/>
        </w:rPr>
      </w:pPr>
    </w:p>
    <w:p w:rsidR="00A814F2" w:rsidRDefault="00A814F2" w:rsidP="00A814F2">
      <w:pPr>
        <w:jc w:val="both"/>
        <w:rPr>
          <w:b/>
          <w:u w:val="single"/>
        </w:rPr>
      </w:pPr>
      <w:r>
        <w:rPr>
          <w:b/>
          <w:u w:val="single"/>
        </w:rPr>
        <w:t>П</w:t>
      </w:r>
      <w:r w:rsidRPr="00E63C10">
        <w:rPr>
          <w:b/>
          <w:u w:val="single"/>
        </w:rPr>
        <w:t>рограмм</w:t>
      </w:r>
      <w:r>
        <w:rPr>
          <w:b/>
          <w:u w:val="single"/>
        </w:rPr>
        <w:t>а</w:t>
      </w:r>
      <w:r w:rsidRPr="00E63C10">
        <w:rPr>
          <w:b/>
          <w:u w:val="single"/>
        </w:rPr>
        <w:t xml:space="preserve"> </w:t>
      </w:r>
      <w:proofErr w:type="spellStart"/>
      <w:r w:rsidRPr="00E63C10">
        <w:rPr>
          <w:b/>
          <w:u w:val="single"/>
        </w:rPr>
        <w:t>вебинара</w:t>
      </w:r>
      <w:proofErr w:type="spellEnd"/>
      <w:r w:rsidRPr="00E63C10">
        <w:rPr>
          <w:b/>
          <w:u w:val="single"/>
        </w:rPr>
        <w:t>:</w:t>
      </w:r>
    </w:p>
    <w:p w:rsidR="00A814F2" w:rsidRPr="00E63C10" w:rsidRDefault="00A814F2" w:rsidP="00A814F2">
      <w:pPr>
        <w:jc w:val="both"/>
        <w:rPr>
          <w:b/>
          <w:u w:val="single"/>
        </w:rPr>
      </w:pPr>
    </w:p>
    <w:p w:rsidR="00A814F2" w:rsidRPr="00247013" w:rsidRDefault="00A814F2" w:rsidP="00A814F2">
      <w:pPr>
        <w:jc w:val="both"/>
        <w:rPr>
          <w:b/>
        </w:rPr>
      </w:pPr>
      <w:r w:rsidRPr="00247013">
        <w:rPr>
          <w:b/>
        </w:rPr>
        <w:t>1. Основные принципы и цели функционирования ЕАЭС.</w:t>
      </w:r>
    </w:p>
    <w:p w:rsidR="00A814F2" w:rsidRPr="00247013" w:rsidRDefault="00A814F2" w:rsidP="00A814F2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247013">
        <w:t>Базовые соглашения  Единого экономического пространства</w:t>
      </w:r>
    </w:p>
    <w:p w:rsidR="00A814F2" w:rsidRPr="00247013" w:rsidRDefault="00A814F2" w:rsidP="00A814F2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247013">
        <w:t>Таможенное-тарифное</w:t>
      </w:r>
      <w:proofErr w:type="spellEnd"/>
      <w:proofErr w:type="gramEnd"/>
      <w:r w:rsidRPr="00247013">
        <w:t xml:space="preserve"> и нетарифное регулирование в ЕАЭС</w:t>
      </w:r>
    </w:p>
    <w:p w:rsidR="00A814F2" w:rsidRPr="00247013" w:rsidRDefault="00A814F2" w:rsidP="00A814F2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247013">
        <w:t>Особенности функционирования внутреннего рынка ЕАЭС</w:t>
      </w:r>
    </w:p>
    <w:p w:rsidR="00A814F2" w:rsidRPr="00247013" w:rsidRDefault="00A814F2" w:rsidP="00A814F2">
      <w:pPr>
        <w:jc w:val="both"/>
        <w:rPr>
          <w:b/>
        </w:rPr>
      </w:pPr>
    </w:p>
    <w:p w:rsidR="00A814F2" w:rsidRPr="00247013" w:rsidRDefault="00A814F2" w:rsidP="00A814F2">
      <w:pPr>
        <w:jc w:val="both"/>
        <w:rPr>
          <w:b/>
        </w:rPr>
      </w:pPr>
      <w:r w:rsidRPr="00247013">
        <w:rPr>
          <w:b/>
        </w:rPr>
        <w:t xml:space="preserve">2. Перспективы выхода для российских компаний на рынки стран ЕАЭС </w:t>
      </w:r>
    </w:p>
    <w:p w:rsidR="00A814F2" w:rsidRPr="00247013" w:rsidRDefault="00A814F2" w:rsidP="00A814F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247013">
        <w:t>Характеристика делового климата Армении, Белоруссии, Казахстана, Киргизии</w:t>
      </w:r>
    </w:p>
    <w:p w:rsidR="00A814F2" w:rsidRPr="00247013" w:rsidRDefault="00A814F2" w:rsidP="00A814F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247013">
        <w:t xml:space="preserve">Процедуры доступа российских компаний на рынки государств-членов ЕАЭС </w:t>
      </w:r>
    </w:p>
    <w:p w:rsidR="00A814F2" w:rsidRPr="00247013" w:rsidRDefault="00A814F2" w:rsidP="00A814F2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247013">
        <w:t>Краткий обзор перспективных рынков ЕАЭС для российских компаний.</w:t>
      </w:r>
    </w:p>
    <w:p w:rsidR="00A814F2" w:rsidRPr="00247013" w:rsidRDefault="00A814F2" w:rsidP="00A814F2">
      <w:pPr>
        <w:jc w:val="both"/>
        <w:rPr>
          <w:b/>
        </w:rPr>
      </w:pPr>
    </w:p>
    <w:p w:rsidR="00A814F2" w:rsidRPr="00247013" w:rsidRDefault="00A814F2" w:rsidP="00A814F2">
      <w:pPr>
        <w:jc w:val="both"/>
        <w:rPr>
          <w:b/>
        </w:rPr>
      </w:pPr>
      <w:r w:rsidRPr="00247013">
        <w:rPr>
          <w:b/>
        </w:rPr>
        <w:t>3. Экспорт товаров в страны ЕАЭС.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/>
        <w:jc w:val="both"/>
      </w:pPr>
      <w:r w:rsidRPr="00247013">
        <w:t>Налогообложение экспортных операций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/>
        <w:jc w:val="both"/>
      </w:pPr>
      <w:r w:rsidRPr="00247013">
        <w:t>Исчерпывающий список товаросопроводительных документов.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/>
        <w:jc w:val="both"/>
      </w:pPr>
      <w:r w:rsidRPr="00247013">
        <w:t>Порядок возмещения НДС для экспортеров.</w:t>
      </w:r>
    </w:p>
    <w:p w:rsidR="00A814F2" w:rsidRPr="00247013" w:rsidRDefault="00A814F2" w:rsidP="00A814F2">
      <w:pPr>
        <w:jc w:val="both"/>
        <w:rPr>
          <w:b/>
        </w:rPr>
      </w:pPr>
      <w:r w:rsidRPr="00247013">
        <w:rPr>
          <w:b/>
        </w:rPr>
        <w:t>4. Импорт товаров из стран ЕАЭС.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 w:line="270" w:lineRule="atLeast"/>
        <w:ind w:hanging="294"/>
        <w:jc w:val="both"/>
        <w:outlineLvl w:val="2"/>
        <w:rPr>
          <w:b/>
          <w:bCs/>
        </w:rPr>
      </w:pPr>
      <w:r w:rsidRPr="00247013">
        <w:t xml:space="preserve">Товаросопроводительные документы при импорте. 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 w:line="270" w:lineRule="atLeast"/>
        <w:ind w:hanging="294"/>
        <w:jc w:val="both"/>
        <w:outlineLvl w:val="2"/>
        <w:rPr>
          <w:b/>
          <w:bCs/>
        </w:rPr>
      </w:pPr>
      <w:r w:rsidRPr="00247013">
        <w:t>Порядок уплаты НДС и формирования налоговой базы.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 w:line="270" w:lineRule="atLeast"/>
        <w:ind w:hanging="294"/>
        <w:jc w:val="both"/>
        <w:outlineLvl w:val="2"/>
        <w:rPr>
          <w:b/>
          <w:bCs/>
        </w:rPr>
      </w:pPr>
      <w:r w:rsidRPr="00247013">
        <w:t>Декларация по НДС при ввозе товаров из стран ЕАЭС.</w:t>
      </w:r>
    </w:p>
    <w:p w:rsidR="00A814F2" w:rsidRPr="00247013" w:rsidRDefault="00A814F2" w:rsidP="00A814F2">
      <w:pPr>
        <w:numPr>
          <w:ilvl w:val="0"/>
          <w:numId w:val="2"/>
        </w:numPr>
        <w:spacing w:after="100" w:afterAutospacing="1" w:line="270" w:lineRule="atLeast"/>
        <w:ind w:hanging="294"/>
        <w:jc w:val="both"/>
        <w:outlineLvl w:val="2"/>
        <w:rPr>
          <w:b/>
          <w:bCs/>
        </w:rPr>
      </w:pPr>
      <w:r w:rsidRPr="00247013">
        <w:t>Возврат бракованного товара.</w:t>
      </w:r>
      <w:r w:rsidRPr="00247013">
        <w:rPr>
          <w:b/>
          <w:bCs/>
        </w:rPr>
        <w:t xml:space="preserve"> </w:t>
      </w:r>
    </w:p>
    <w:p w:rsidR="00A814F2" w:rsidRPr="00247013" w:rsidRDefault="00A814F2" w:rsidP="00A814F2">
      <w:pPr>
        <w:spacing w:line="270" w:lineRule="atLeast"/>
        <w:jc w:val="both"/>
        <w:outlineLvl w:val="2"/>
        <w:rPr>
          <w:b/>
          <w:bCs/>
        </w:rPr>
      </w:pPr>
      <w:r w:rsidRPr="00247013">
        <w:rPr>
          <w:b/>
          <w:bCs/>
        </w:rPr>
        <w:t>5. Валютное регулирование и валютный контроль внешнеторговых сделок внутри ЕАЭС</w:t>
      </w:r>
    </w:p>
    <w:p w:rsidR="00A814F2" w:rsidRPr="00247013" w:rsidRDefault="00A814F2" w:rsidP="00A814F2">
      <w:pPr>
        <w:numPr>
          <w:ilvl w:val="0"/>
          <w:numId w:val="3"/>
        </w:numPr>
        <w:spacing w:after="100" w:afterAutospacing="1"/>
        <w:jc w:val="both"/>
      </w:pPr>
      <w:r w:rsidRPr="00247013">
        <w:t>Валютное регулирование и валютный контроль.</w:t>
      </w:r>
    </w:p>
    <w:p w:rsidR="00A814F2" w:rsidRPr="00247013" w:rsidRDefault="00A814F2" w:rsidP="00A814F2">
      <w:pPr>
        <w:numPr>
          <w:ilvl w:val="0"/>
          <w:numId w:val="3"/>
        </w:numPr>
        <w:spacing w:after="100" w:afterAutospacing="1"/>
        <w:jc w:val="both"/>
      </w:pPr>
      <w:r w:rsidRPr="00247013">
        <w:t>Паспорт сделки. Отчетность по валютным операциям.</w:t>
      </w:r>
    </w:p>
    <w:p w:rsidR="00A814F2" w:rsidRPr="00247013" w:rsidRDefault="00A814F2" w:rsidP="00A814F2">
      <w:pPr>
        <w:numPr>
          <w:ilvl w:val="0"/>
          <w:numId w:val="3"/>
        </w:numPr>
        <w:spacing w:after="100" w:afterAutospacing="1"/>
        <w:jc w:val="both"/>
      </w:pPr>
      <w:r w:rsidRPr="00247013">
        <w:t>Ответственность за нарушения валютного законодательства.</w:t>
      </w:r>
    </w:p>
    <w:p w:rsidR="00A814F2" w:rsidRPr="00247013" w:rsidRDefault="00A814F2" w:rsidP="00A814F2">
      <w:pPr>
        <w:spacing w:after="240"/>
        <w:jc w:val="both"/>
        <w:rPr>
          <w:b/>
          <w:bCs/>
        </w:rPr>
      </w:pPr>
      <w:r w:rsidRPr="00247013">
        <w:rPr>
          <w:b/>
          <w:bCs/>
        </w:rPr>
        <w:t xml:space="preserve">6. Экспорт и импорт услуг в странах </w:t>
      </w:r>
      <w:r w:rsidRPr="00247013">
        <w:rPr>
          <w:b/>
        </w:rPr>
        <w:t>ЕАЭС</w:t>
      </w:r>
      <w:r w:rsidRPr="00247013">
        <w:rPr>
          <w:b/>
          <w:bCs/>
        </w:rPr>
        <w:t>.</w:t>
      </w:r>
    </w:p>
    <w:p w:rsidR="00A814F2" w:rsidRPr="00247013" w:rsidRDefault="00A814F2" w:rsidP="00A814F2">
      <w:pPr>
        <w:spacing w:after="240"/>
        <w:jc w:val="both"/>
        <w:rPr>
          <w:b/>
          <w:bCs/>
        </w:rPr>
      </w:pPr>
      <w:r w:rsidRPr="00247013">
        <w:rPr>
          <w:b/>
          <w:bCs/>
        </w:rPr>
        <w:t>7. Транзитная торговля между странами </w:t>
      </w:r>
      <w:r w:rsidRPr="00247013">
        <w:rPr>
          <w:b/>
        </w:rPr>
        <w:t>ЕАЭС</w:t>
      </w:r>
      <w:r w:rsidRPr="00247013">
        <w:rPr>
          <w:b/>
          <w:bCs/>
        </w:rPr>
        <w:t xml:space="preserve"> без ввоза на свою территорию. </w:t>
      </w:r>
    </w:p>
    <w:p w:rsidR="00A814F2" w:rsidRPr="00247013" w:rsidRDefault="00A814F2" w:rsidP="00A814F2">
      <w:pPr>
        <w:spacing w:after="240"/>
        <w:jc w:val="both"/>
        <w:rPr>
          <w:b/>
          <w:bCs/>
        </w:rPr>
      </w:pPr>
      <w:r w:rsidRPr="00247013">
        <w:rPr>
          <w:b/>
          <w:bCs/>
        </w:rPr>
        <w:t xml:space="preserve">8. Давальческая переработка в странах </w:t>
      </w:r>
      <w:r w:rsidRPr="00247013">
        <w:rPr>
          <w:b/>
        </w:rPr>
        <w:t>ЕАЭС</w:t>
      </w:r>
      <w:r w:rsidRPr="00247013">
        <w:rPr>
          <w:b/>
          <w:bCs/>
        </w:rPr>
        <w:t>.</w:t>
      </w:r>
    </w:p>
    <w:p w:rsidR="00A814F2" w:rsidRDefault="00A814F2" w:rsidP="00A814F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9573D1">
        <w:rPr>
          <w:b/>
        </w:rPr>
        <w:t>Ответы на вопросы слушателей</w:t>
      </w:r>
      <w:r>
        <w:rPr>
          <w:b/>
        </w:rPr>
        <w:t>.</w:t>
      </w:r>
    </w:p>
    <w:p w:rsidR="00A814F2" w:rsidRPr="00070547" w:rsidRDefault="00A814F2" w:rsidP="00A814F2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:rsidR="00A814F2" w:rsidRPr="00934630" w:rsidRDefault="00A814F2" w:rsidP="00A814F2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A814F2" w:rsidRDefault="00A814F2" w:rsidP="00A814F2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A814F2" w:rsidRDefault="00A814F2" w:rsidP="00A814F2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</w:t>
      </w:r>
      <w:r w:rsidRPr="0071663D">
        <w:t>с</w:t>
      </w:r>
      <w:r w:rsidRPr="0071663D">
        <w:t>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A814F2" w:rsidRPr="00221FC2" w:rsidRDefault="00A814F2" w:rsidP="00A814F2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A814F2" w:rsidRPr="008A1D1E" w:rsidRDefault="00A814F2" w:rsidP="00A814F2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22 августа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spellStart"/>
      <w:proofErr w:type="gramStart"/>
      <w:r w:rsidRPr="008A1D1E">
        <w:rPr>
          <w:b/>
        </w:rPr>
        <w:t>интернет-ссылке</w:t>
      </w:r>
      <w:proofErr w:type="spellEnd"/>
      <w:proofErr w:type="gramEnd"/>
      <w:r w:rsidRPr="008A1D1E">
        <w:rPr>
          <w:b/>
        </w:rPr>
        <w:t xml:space="preserve"> </w:t>
      </w:r>
      <w:hyperlink r:id="rId5" w:history="1">
        <w:r w:rsidRPr="00063A6E">
          <w:rPr>
            <w:rStyle w:val="a3"/>
          </w:rPr>
          <w:t>http://www.iimba.ru/webinar</w:t>
        </w:r>
      </w:hyperlink>
    </w:p>
    <w:p w:rsidR="00A814F2" w:rsidRPr="00467A58" w:rsidRDefault="00A814F2" w:rsidP="00A814F2">
      <w:pPr>
        <w:spacing w:after="120"/>
        <w:jc w:val="both"/>
        <w:rPr>
          <w:bCs/>
        </w:rPr>
      </w:pPr>
      <w:r w:rsidRPr="0028732E">
        <w:rPr>
          <w:b/>
        </w:rPr>
        <w:lastRenderedPageBreak/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A814F2" w:rsidRDefault="00A814F2" w:rsidP="00A814F2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spellStart"/>
      <w:proofErr w:type="gramStart"/>
      <w:r>
        <w:t>интернет-браузером</w:t>
      </w:r>
      <w:proofErr w:type="spellEnd"/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A814F2" w:rsidRPr="004B37C2" w:rsidRDefault="00A814F2" w:rsidP="00A814F2">
      <w:pPr>
        <w:spacing w:after="120"/>
        <w:ind w:firstLine="709"/>
        <w:jc w:val="both"/>
      </w:pPr>
    </w:p>
    <w:p w:rsidR="00A814F2" w:rsidRPr="004B37C2" w:rsidRDefault="00A814F2" w:rsidP="00A814F2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A814F2" w:rsidRDefault="00A814F2" w:rsidP="00A814F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A814F2" w:rsidRDefault="00A814F2" w:rsidP="00A814F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A814F2" w:rsidRPr="00760941" w:rsidRDefault="00A814F2" w:rsidP="00A814F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504B61" w:rsidRDefault="00504B61"/>
    <w:sectPr w:rsidR="00504B61" w:rsidSect="005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73"/>
    <w:multiLevelType w:val="multilevel"/>
    <w:tmpl w:val="BFA2216A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9279F"/>
    <w:multiLevelType w:val="hybridMultilevel"/>
    <w:tmpl w:val="7B1085A8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3D8"/>
    <w:multiLevelType w:val="multilevel"/>
    <w:tmpl w:val="F26E1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E3AB4"/>
    <w:multiLevelType w:val="hybridMultilevel"/>
    <w:tmpl w:val="2F5C36E4"/>
    <w:lvl w:ilvl="0" w:tplc="33665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814F2"/>
    <w:rsid w:val="00504B61"/>
    <w:rsid w:val="00A8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1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2016-08-08T06:58:00Z</dcterms:created>
  <dcterms:modified xsi:type="dcterms:W3CDTF">2016-08-08T06:58:00Z</dcterms:modified>
</cp:coreProperties>
</file>