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7D" w:rsidRDefault="00CA777D" w:rsidP="00CA7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7D">
        <w:rPr>
          <w:rFonts w:ascii="Times New Roman" w:hAnsi="Times New Roman" w:cs="Times New Roman"/>
          <w:b/>
          <w:sz w:val="28"/>
          <w:szCs w:val="28"/>
        </w:rPr>
        <w:t>ВСЕРОССИЙСКИЙ СПУТНИКОВЫЙ ОНЛАЙН-СЕМИНАР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777D">
        <w:rPr>
          <w:rFonts w:ascii="Times New Roman" w:hAnsi="Times New Roman" w:cs="Times New Roman"/>
          <w:sz w:val="28"/>
          <w:szCs w:val="28"/>
        </w:rPr>
        <w:t>Изменения в корпоративном законодательстве о крупных сделках                     и сделках с заинтересованностью</w:t>
      </w:r>
      <w:r>
        <w:rPr>
          <w:rFonts w:ascii="Times New Roman" w:hAnsi="Times New Roman" w:cs="Times New Roman"/>
          <w:sz w:val="28"/>
          <w:szCs w:val="28"/>
        </w:rPr>
        <w:t>, вступившие в силу с 01.01.17»</w:t>
      </w:r>
    </w:p>
    <w:p w:rsidR="00CA777D" w:rsidRPr="00CA777D" w:rsidRDefault="00CA777D" w:rsidP="00CA7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Прямая трансляция из Москвы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 xml:space="preserve">Выступление авторитетных экспертов 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Возможность получения ответов на интересующие вопросы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CA777D">
        <w:rPr>
          <w:rFonts w:ascii="Times New Roman" w:hAnsi="Times New Roman" w:cs="Times New Roman"/>
          <w:sz w:val="28"/>
          <w:szCs w:val="28"/>
        </w:rPr>
        <w:t>17 января 2017, 10.00-15.00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CA77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777D">
        <w:rPr>
          <w:rFonts w:ascii="Times New Roman" w:hAnsi="Times New Roman" w:cs="Times New Roman"/>
          <w:sz w:val="28"/>
          <w:szCs w:val="28"/>
        </w:rPr>
        <w:t xml:space="preserve">. Новороссийск, ул. Энгельса, д. 7, </w:t>
      </w:r>
      <w:proofErr w:type="spellStart"/>
      <w:r w:rsidRPr="00CA777D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CA777D">
        <w:rPr>
          <w:rFonts w:ascii="Times New Roman" w:hAnsi="Times New Roman" w:cs="Times New Roman"/>
          <w:sz w:val="28"/>
          <w:szCs w:val="28"/>
        </w:rPr>
        <w:t>. 218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эксперт:</w:t>
      </w:r>
      <w:r w:rsidRPr="00CA777D">
        <w:rPr>
          <w:rFonts w:ascii="Times New Roman" w:hAnsi="Times New Roman" w:cs="Times New Roman"/>
          <w:sz w:val="28"/>
          <w:szCs w:val="28"/>
        </w:rPr>
        <w:t xml:space="preserve"> Александра Александровна МАКОВСКАЯ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A777D">
        <w:rPr>
          <w:rFonts w:ascii="Times New Roman" w:hAnsi="Times New Roman" w:cs="Times New Roman"/>
          <w:sz w:val="28"/>
          <w:szCs w:val="28"/>
        </w:rPr>
        <w:t>.ю.н</w:t>
      </w:r>
      <w:proofErr w:type="spellEnd"/>
      <w:r w:rsidRPr="00CA777D">
        <w:rPr>
          <w:rFonts w:ascii="Times New Roman" w:hAnsi="Times New Roman" w:cs="Times New Roman"/>
          <w:sz w:val="28"/>
          <w:szCs w:val="28"/>
        </w:rPr>
        <w:t>., начальник отдела законодательства о юридических лицах Исследовательского центра частного права при Президенте РФ, судья Высшего Арбитражного Суда Российской Федерации  в отставке</w:t>
      </w:r>
    </w:p>
    <w:p w:rsidR="00CA777D" w:rsidRDefault="00CA777D" w:rsidP="00CA7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7D" w:rsidRPr="00CA777D" w:rsidRDefault="00CA777D" w:rsidP="00CA7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7D">
        <w:rPr>
          <w:rFonts w:ascii="Times New Roman" w:hAnsi="Times New Roman" w:cs="Times New Roman"/>
          <w:b/>
          <w:sz w:val="28"/>
          <w:szCs w:val="28"/>
        </w:rPr>
        <w:t>Программа семинара: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1. Понятие крупных сделок.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 xml:space="preserve">2. Категории крупных сделок, выделяемые </w:t>
      </w:r>
      <w:proofErr w:type="spellStart"/>
      <w:r w:rsidRPr="00CA777D">
        <w:rPr>
          <w:rFonts w:ascii="Times New Roman" w:hAnsi="Times New Roman" w:cs="Times New Roman"/>
          <w:sz w:val="28"/>
          <w:szCs w:val="28"/>
        </w:rPr>
        <w:t>законом</w:t>
      </w:r>
      <w:proofErr w:type="gramStart"/>
      <w:r w:rsidRPr="00CA777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A777D">
        <w:rPr>
          <w:rFonts w:ascii="Times New Roman" w:hAnsi="Times New Roman" w:cs="Times New Roman"/>
          <w:sz w:val="28"/>
          <w:szCs w:val="28"/>
        </w:rPr>
        <w:t>сделки</w:t>
      </w:r>
      <w:proofErr w:type="spellEnd"/>
      <w:r w:rsidRPr="00CA777D">
        <w:rPr>
          <w:rFonts w:ascii="Times New Roman" w:hAnsi="Times New Roman" w:cs="Times New Roman"/>
          <w:sz w:val="28"/>
          <w:szCs w:val="28"/>
        </w:rPr>
        <w:t>, связанные с приобретением, отчуждением или возможностью отчуждения обществом прямо или косвенно имущества; -сделки, предусматривающие обязанность передать имущество во временное владение и (или пользование) либо предоставить третьему лицу право использования результата интеллектуальной деятельности или  средства индивидуализации на условиях лицензии.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3.  Критерии отнесения сделок к крупным сделкам.</w:t>
      </w:r>
    </w:p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4. Исключение сделок в рамках обычной хозяйственной деятельности из-под действия правил о крупных сделках:</w:t>
      </w:r>
    </w:p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-Законодательное определение понятия сделок;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-Оценочный характер критериев отнесения сделок к сделкам в рамках обычной хозяйственной деятельности.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5.   Иные исключения из сферы применения правил о крупных сделках.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6.   Распределение компетенции между органами общества при принятии решения о предварительном согласии или последующем одобрении  крупной сделки.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7.  Порядок принятия решения органами общества при принятии решения.</w:t>
      </w:r>
    </w:p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8.  Различия в правилах о крупных сделках:</w:t>
      </w:r>
    </w:p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-Для публичного и непубличного акционерного обществ;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-Для общества с ограниченной ответственностью;</w:t>
      </w:r>
    </w:p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9.  Понятие сделки, в совершении которой имеется заинтересованность.</w:t>
      </w:r>
    </w:p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-Отказ от понятия «</w:t>
      </w:r>
      <w:proofErr w:type="spellStart"/>
      <w:r w:rsidRPr="00CA777D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Pr="00CA777D">
        <w:rPr>
          <w:rFonts w:ascii="Times New Roman" w:hAnsi="Times New Roman" w:cs="Times New Roman"/>
          <w:sz w:val="28"/>
          <w:szCs w:val="28"/>
        </w:rPr>
        <w:t xml:space="preserve"> лица» и введение категорий «контролирующее и подконтрольное лицо»;</w:t>
      </w:r>
    </w:p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-Отказ от обязательного предварительного согласия на совершение сделки;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-Сделки, на которые правила о сделках, в совершении которых имеется заинтересованность, не распространяются.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lastRenderedPageBreak/>
        <w:t>10.   Правила о порядке получения предварительного согласия на совершение сделки и отсутствие правил о порядке последующего одобрения на совершение сделки.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11.  Распределение компетенции между органами общества по вопросу о сделках, в совершении которых имеется заинтересованность и порядок принятия им решения по этому вопросу.</w:t>
      </w:r>
    </w:p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12.  Различия в правилах о сделках, в совершении которых имеется заинтересованность:</w:t>
      </w:r>
    </w:p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-Для публичных и непубличных обществ;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-Для обществ с ограниченной ответственностью.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13.  Крупные сделки, в совершении которых имеется заинтересованность. Новые правила о порядке принятия решения по таким сделкам.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 xml:space="preserve">14. Содержание решений о крупных сделках и сделках, в совершении которых имеется заинтересованность. 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 xml:space="preserve">15.  Споры о признании крупных сделок и сделок, в совершении которых имеется заинтересованность, </w:t>
      </w:r>
      <w:proofErr w:type="spellStart"/>
      <w:r w:rsidRPr="00CA777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Start"/>
      <w:r w:rsidRPr="00CA777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A777D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CA777D">
        <w:rPr>
          <w:rFonts w:ascii="Times New Roman" w:hAnsi="Times New Roman" w:cs="Times New Roman"/>
          <w:sz w:val="28"/>
          <w:szCs w:val="28"/>
        </w:rPr>
        <w:t xml:space="preserve">, имеющие права оспаривать </w:t>
      </w:r>
      <w:proofErr w:type="spellStart"/>
      <w:r w:rsidRPr="00CA777D">
        <w:rPr>
          <w:rFonts w:ascii="Times New Roman" w:hAnsi="Times New Roman" w:cs="Times New Roman"/>
          <w:sz w:val="28"/>
          <w:szCs w:val="28"/>
        </w:rPr>
        <w:t>сделки;-Срок</w:t>
      </w:r>
      <w:proofErr w:type="spellEnd"/>
      <w:r w:rsidRPr="00CA777D">
        <w:rPr>
          <w:rFonts w:ascii="Times New Roman" w:hAnsi="Times New Roman" w:cs="Times New Roman"/>
          <w:sz w:val="28"/>
          <w:szCs w:val="28"/>
        </w:rPr>
        <w:t xml:space="preserve"> исковой </w:t>
      </w:r>
      <w:proofErr w:type="spellStart"/>
      <w:r w:rsidRPr="00CA777D">
        <w:rPr>
          <w:rFonts w:ascii="Times New Roman" w:hAnsi="Times New Roman" w:cs="Times New Roman"/>
          <w:sz w:val="28"/>
          <w:szCs w:val="28"/>
        </w:rPr>
        <w:t>давности;-Основания</w:t>
      </w:r>
      <w:proofErr w:type="spellEnd"/>
      <w:r w:rsidRPr="00CA777D">
        <w:rPr>
          <w:rFonts w:ascii="Times New Roman" w:hAnsi="Times New Roman" w:cs="Times New Roman"/>
          <w:sz w:val="28"/>
          <w:szCs w:val="28"/>
        </w:rPr>
        <w:t xml:space="preserve"> для отказа в удовлетворении иска о признании крупной сделки недействительной и основания для удовлетворения иска о признании недействительной сделки, в совершении которой имеется </w:t>
      </w:r>
      <w:proofErr w:type="spellStart"/>
      <w:r w:rsidRPr="00CA777D">
        <w:rPr>
          <w:rFonts w:ascii="Times New Roman" w:hAnsi="Times New Roman" w:cs="Times New Roman"/>
          <w:sz w:val="28"/>
          <w:szCs w:val="28"/>
        </w:rPr>
        <w:t>заинтересованность;-Процессуальные</w:t>
      </w:r>
      <w:proofErr w:type="spellEnd"/>
      <w:r w:rsidRPr="00CA777D">
        <w:rPr>
          <w:rFonts w:ascii="Times New Roman" w:hAnsi="Times New Roman" w:cs="Times New Roman"/>
          <w:sz w:val="28"/>
          <w:szCs w:val="28"/>
        </w:rPr>
        <w:t xml:space="preserve"> особенности споров. 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 xml:space="preserve">16. Ответы на вопросы участников Всероссийского спутникового </w:t>
      </w:r>
      <w:proofErr w:type="spellStart"/>
      <w:r w:rsidRPr="00CA777D">
        <w:rPr>
          <w:rFonts w:ascii="Times New Roman" w:hAnsi="Times New Roman" w:cs="Times New Roman"/>
          <w:sz w:val="28"/>
          <w:szCs w:val="28"/>
        </w:rPr>
        <w:t>онлайн-семинара</w:t>
      </w:r>
      <w:proofErr w:type="spellEnd"/>
      <w:r w:rsidRPr="00CA777D">
        <w:rPr>
          <w:rFonts w:ascii="Times New Roman" w:hAnsi="Times New Roman" w:cs="Times New Roman"/>
          <w:sz w:val="28"/>
          <w:szCs w:val="28"/>
        </w:rPr>
        <w:t>.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 xml:space="preserve"> Каждому участнику предоставляется: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A777D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CA777D">
        <w:rPr>
          <w:rFonts w:ascii="Times New Roman" w:hAnsi="Times New Roman" w:cs="Times New Roman"/>
          <w:sz w:val="28"/>
          <w:szCs w:val="28"/>
        </w:rPr>
        <w:t>аздаточный материал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5"/>
        <w:gridCol w:w="2621"/>
        <w:gridCol w:w="2857"/>
      </w:tblGrid>
      <w:tr w:rsidR="00CA777D" w:rsidRPr="00CA777D" w:rsidTr="00CA777D">
        <w:trPr>
          <w:trHeight w:val="93"/>
        </w:trPr>
        <w:tc>
          <w:tcPr>
            <w:tcW w:w="50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участников</w:t>
            </w:r>
          </w:p>
          <w:p w:rsidR="00CA777D" w:rsidRPr="00CA777D" w:rsidRDefault="00CA777D" w:rsidP="00CA777D">
            <w:pPr>
              <w:spacing w:before="100" w:beforeAutospacing="1" w:after="0" w:line="93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100" w:afterAutospacing="1" w:line="93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CA777D" w:rsidRPr="00CA777D" w:rsidTr="00CA777D">
        <w:trPr>
          <w:trHeight w:val="293"/>
        </w:trPr>
        <w:tc>
          <w:tcPr>
            <w:tcW w:w="0" w:type="auto"/>
            <w:vMerge/>
            <w:vAlign w:val="center"/>
            <w:hideMark/>
          </w:tcPr>
          <w:p w:rsidR="00CA777D" w:rsidRPr="00CA777D" w:rsidRDefault="00CA777D" w:rsidP="00CA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  <w:proofErr w:type="gramEnd"/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онлайн-семинар</w:t>
            </w:r>
            <w:proofErr w:type="spellEnd"/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предоставления ссылки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Интернет-семинар (с возможностью посетить семинар)</w:t>
            </w:r>
          </w:p>
        </w:tc>
      </w:tr>
      <w:tr w:rsidR="00CA777D" w:rsidRPr="00CA777D" w:rsidTr="00CA777D">
        <w:trPr>
          <w:trHeight w:val="76"/>
        </w:trPr>
        <w:tc>
          <w:tcPr>
            <w:tcW w:w="5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100" w:afterAutospacing="1" w:line="76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</w:t>
            </w:r>
            <w:proofErr w:type="gramStart"/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«КОМПАНИИ АПИ «ГАРАНТ»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100" w:afterAutospacing="1" w:line="76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 р.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100" w:afterAutospacing="1" w:line="76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1 800,00 р.</w:t>
            </w:r>
          </w:p>
        </w:tc>
      </w:tr>
      <w:tr w:rsidR="00CA777D" w:rsidRPr="00CA777D" w:rsidTr="00CA777D">
        <w:trPr>
          <w:trHeight w:val="264"/>
        </w:trPr>
        <w:tc>
          <w:tcPr>
            <w:tcW w:w="5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100" w:afterAutospacing="1" w:line="288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Участники, не являющиеся клиентами  </w:t>
            </w:r>
          </w:p>
          <w:p w:rsidR="00CA777D" w:rsidRPr="00CA777D" w:rsidRDefault="00CA777D" w:rsidP="00CA777D">
            <w:pPr>
              <w:spacing w:before="100" w:beforeAutospacing="1" w:after="100" w:afterAutospacing="1" w:line="288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«КОМПАНИИ АПИ «ГАРАНТ»</w:t>
            </w:r>
          </w:p>
        </w:tc>
        <w:tc>
          <w:tcPr>
            <w:tcW w:w="2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100" w:afterAutospacing="1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2 200,00 р.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7D" w:rsidRPr="00CA777D" w:rsidRDefault="00CA777D" w:rsidP="00CA777D">
            <w:pPr>
              <w:spacing w:before="100" w:beforeAutospacing="1" w:after="100" w:afterAutospacing="1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 р.</w:t>
            </w:r>
          </w:p>
        </w:tc>
      </w:tr>
    </w:tbl>
    <w:p w:rsid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 xml:space="preserve">Предоставление ссылки 30.01 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>Для ознакомления с условиями участия и регистрации позвоните по телефону/факсу: 8-(8617)-301-193,  8-989-199-76-68</w:t>
      </w:r>
    </w:p>
    <w:p w:rsidR="00CA777D" w:rsidRPr="00CA777D" w:rsidRDefault="00CA777D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05" w:rsidRPr="00CA777D" w:rsidRDefault="00A57405" w:rsidP="00CA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7405" w:rsidRPr="00CA777D" w:rsidSect="00A5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A777D"/>
    <w:rsid w:val="00A57405"/>
    <w:rsid w:val="00CA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777D"/>
    <w:rPr>
      <w:i/>
      <w:iCs/>
    </w:rPr>
  </w:style>
  <w:style w:type="character" w:customStyle="1" w:styleId="wmi-callto">
    <w:name w:val="wmi-callto"/>
    <w:basedOn w:val="a0"/>
    <w:rsid w:val="00CA7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2017-01-11T09:00:00Z</dcterms:created>
  <dcterms:modified xsi:type="dcterms:W3CDTF">2017-01-11T09:05:00Z</dcterms:modified>
</cp:coreProperties>
</file>